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8C373F" w14:textId="70F77330" w:rsidR="00062439" w:rsidRPr="008F02D8" w:rsidRDefault="006D5AC9" w:rsidP="00C416B6">
      <w:pPr>
        <w:spacing w:before="0" w:line="240" w:lineRule="auto"/>
        <w:rPr>
          <w:b/>
          <w:color w:val="4E565B" w:themeColor="background1" w:themeShade="BF"/>
          <w:sz w:val="36"/>
          <w:szCs w:val="36"/>
          <w:lang w:val="en-GB"/>
        </w:rPr>
      </w:pPr>
      <w:r w:rsidRPr="008F02D8">
        <w:rPr>
          <w:b/>
          <w:color w:val="auto"/>
          <w:sz w:val="36"/>
          <w:szCs w:val="36"/>
          <w:u w:val="single"/>
        </w:rPr>
        <w:t>3</w:t>
      </w:r>
      <w:r w:rsidR="00062439" w:rsidRPr="008F02D8">
        <w:rPr>
          <w:b/>
          <w:color w:val="auto"/>
          <w:sz w:val="36"/>
          <w:szCs w:val="36"/>
          <w:u w:val="single"/>
        </w:rPr>
        <w:t xml:space="preserve">-year </w:t>
      </w:r>
      <w:r w:rsidR="002A273F" w:rsidRPr="008F02D8">
        <w:rPr>
          <w:b/>
          <w:color w:val="auto"/>
          <w:sz w:val="36"/>
          <w:szCs w:val="36"/>
          <w:u w:val="single"/>
        </w:rPr>
        <w:t xml:space="preserve">SQAS </w:t>
      </w:r>
      <w:r w:rsidR="00062439" w:rsidRPr="008F02D8">
        <w:rPr>
          <w:b/>
          <w:color w:val="auto"/>
          <w:sz w:val="36"/>
          <w:szCs w:val="36"/>
          <w:u w:val="single"/>
        </w:rPr>
        <w:t xml:space="preserve">Rail </w:t>
      </w:r>
      <w:r w:rsidR="002A273F" w:rsidRPr="008F02D8">
        <w:rPr>
          <w:b/>
          <w:color w:val="auto"/>
          <w:sz w:val="36"/>
          <w:szCs w:val="36"/>
          <w:u w:val="single"/>
        </w:rPr>
        <w:t xml:space="preserve">assessment plan </w:t>
      </w:r>
    </w:p>
    <w:p w14:paraId="293027C2" w14:textId="77777777" w:rsidR="00062439" w:rsidRPr="00C416B6" w:rsidRDefault="00062439" w:rsidP="00C416B6">
      <w:pPr>
        <w:spacing w:before="0" w:line="240" w:lineRule="auto"/>
        <w:rPr>
          <w:b/>
          <w:color w:val="auto"/>
          <w:u w:val="single"/>
        </w:rPr>
      </w:pPr>
      <w:r>
        <w:rPr>
          <w:b/>
          <w:color w:val="4E565B" w:themeColor="background1" w:themeShade="BF"/>
          <w:lang w:val="en-GB"/>
        </w:rPr>
        <w:t>Company name:</w:t>
      </w:r>
    </w:p>
    <w:p w14:paraId="3771F5F9" w14:textId="77777777" w:rsidR="00C416B6" w:rsidRPr="00C416B6" w:rsidRDefault="00C416B6" w:rsidP="00C416B6">
      <w:pPr>
        <w:spacing w:before="0" w:line="240" w:lineRule="auto"/>
        <w:rPr>
          <w:rFonts w:cs="Calibri"/>
          <w:noProof/>
          <w:color w:val="1F497D"/>
        </w:rPr>
      </w:pPr>
    </w:p>
    <w:tbl>
      <w:tblPr>
        <w:tblStyle w:val="TableGrid"/>
        <w:tblW w:w="11903" w:type="dxa"/>
        <w:tblLook w:val="04A0" w:firstRow="1" w:lastRow="0" w:firstColumn="1" w:lastColumn="0" w:noHBand="0" w:noVBand="1"/>
      </w:tblPr>
      <w:tblGrid>
        <w:gridCol w:w="1554"/>
        <w:gridCol w:w="1843"/>
        <w:gridCol w:w="1606"/>
        <w:gridCol w:w="2951"/>
        <w:gridCol w:w="1316"/>
        <w:gridCol w:w="1316"/>
        <w:gridCol w:w="1317"/>
      </w:tblGrid>
      <w:tr w:rsidR="008F02D8" w:rsidRPr="00250607" w14:paraId="7EEC1A7E" w14:textId="77777777" w:rsidTr="008F02D8">
        <w:trPr>
          <w:trHeight w:val="553"/>
        </w:trPr>
        <w:tc>
          <w:tcPr>
            <w:tcW w:w="1554" w:type="dxa"/>
            <w:vAlign w:val="center"/>
          </w:tcPr>
          <w:p w14:paraId="29F629A6" w14:textId="77777777" w:rsidR="008F02D8" w:rsidRPr="00250607" w:rsidRDefault="008F02D8" w:rsidP="008F02D8">
            <w:pPr>
              <w:rPr>
                <w:b/>
                <w:color w:val="4E565B" w:themeColor="background1" w:themeShade="BF"/>
                <w:lang w:val="en-GB"/>
              </w:rPr>
            </w:pPr>
          </w:p>
        </w:tc>
        <w:tc>
          <w:tcPr>
            <w:tcW w:w="1843" w:type="dxa"/>
          </w:tcPr>
          <w:p w14:paraId="533C2878" w14:textId="77777777" w:rsidR="008F02D8" w:rsidRPr="00250607" w:rsidRDefault="008F02D8" w:rsidP="008F02D8">
            <w:pPr>
              <w:rPr>
                <w:b/>
                <w:color w:val="4E565B" w:themeColor="background1" w:themeShade="BF"/>
                <w:lang w:val="en-GB"/>
              </w:rPr>
            </w:pPr>
          </w:p>
        </w:tc>
        <w:tc>
          <w:tcPr>
            <w:tcW w:w="1606" w:type="dxa"/>
            <w:vAlign w:val="center"/>
          </w:tcPr>
          <w:p w14:paraId="63A89720" w14:textId="353BD3E1" w:rsidR="008F02D8" w:rsidRPr="00250607" w:rsidRDefault="008F02D8" w:rsidP="008F02D8">
            <w:pPr>
              <w:rPr>
                <w:b/>
                <w:color w:val="4E565B" w:themeColor="background1" w:themeShade="BF"/>
                <w:lang w:val="en-GB"/>
              </w:rPr>
            </w:pPr>
          </w:p>
        </w:tc>
        <w:tc>
          <w:tcPr>
            <w:tcW w:w="2951" w:type="dxa"/>
          </w:tcPr>
          <w:p w14:paraId="70E48F9F" w14:textId="77777777" w:rsidR="008F02D8" w:rsidRDefault="008F02D8" w:rsidP="008F02D8">
            <w:pPr>
              <w:rPr>
                <w:b/>
                <w:color w:val="4E565B" w:themeColor="background1" w:themeShade="BF"/>
                <w:lang w:val="en-GB"/>
              </w:rPr>
            </w:pPr>
          </w:p>
        </w:tc>
        <w:tc>
          <w:tcPr>
            <w:tcW w:w="3949" w:type="dxa"/>
            <w:gridSpan w:val="3"/>
            <w:vAlign w:val="center"/>
          </w:tcPr>
          <w:p w14:paraId="0B66B9A1" w14:textId="31868529" w:rsidR="008F02D8" w:rsidRPr="00250607" w:rsidRDefault="008F02D8" w:rsidP="008F02D8">
            <w:pPr>
              <w:jc w:val="center"/>
              <w:rPr>
                <w:b/>
                <w:color w:val="4E565B" w:themeColor="background1" w:themeShade="BF"/>
                <w:lang w:val="en-GB"/>
              </w:rPr>
            </w:pPr>
            <w:r>
              <w:rPr>
                <w:b/>
                <w:color w:val="4E565B" w:themeColor="background1" w:themeShade="BF"/>
                <w:lang w:val="en-GB"/>
              </w:rPr>
              <w:t xml:space="preserve">Indicate in which year the unit will </w:t>
            </w:r>
            <w:r w:rsidR="00CE2616">
              <w:rPr>
                <w:b/>
                <w:color w:val="4E565B" w:themeColor="background1" w:themeShade="BF"/>
                <w:lang w:val="en-GB"/>
              </w:rPr>
              <w:t>be assessed</w:t>
            </w:r>
            <w:r>
              <w:rPr>
                <w:b/>
                <w:color w:val="4E565B" w:themeColor="background1" w:themeShade="BF"/>
                <w:lang w:val="en-GB"/>
              </w:rPr>
              <w:t xml:space="preserve"> </w:t>
            </w:r>
          </w:p>
        </w:tc>
      </w:tr>
      <w:tr w:rsidR="008F02D8" w:rsidRPr="00250607" w14:paraId="2E774487" w14:textId="77777777" w:rsidTr="006834EE">
        <w:trPr>
          <w:trHeight w:val="826"/>
        </w:trPr>
        <w:tc>
          <w:tcPr>
            <w:tcW w:w="1554" w:type="dxa"/>
            <w:vAlign w:val="center"/>
          </w:tcPr>
          <w:p w14:paraId="42C15F24" w14:textId="6BC7A9B0" w:rsidR="008F02D8" w:rsidRPr="00250607" w:rsidRDefault="008F02D8" w:rsidP="006834EE">
            <w:pPr>
              <w:jc w:val="center"/>
              <w:rPr>
                <w:b/>
                <w:color w:val="4E565B" w:themeColor="background1" w:themeShade="BF"/>
                <w:lang w:val="en-GB"/>
              </w:rPr>
            </w:pPr>
            <w:r>
              <w:rPr>
                <w:b/>
                <w:color w:val="4E565B" w:themeColor="background1" w:themeShade="BF"/>
                <w:lang w:val="en-GB"/>
              </w:rPr>
              <w:t>L</w:t>
            </w:r>
            <w:r w:rsidRPr="00250607">
              <w:rPr>
                <w:b/>
                <w:color w:val="4E565B" w:themeColor="background1" w:themeShade="BF"/>
                <w:lang w:val="en-GB"/>
              </w:rPr>
              <w:t>ocation</w:t>
            </w:r>
          </w:p>
        </w:tc>
        <w:tc>
          <w:tcPr>
            <w:tcW w:w="1843" w:type="dxa"/>
            <w:vAlign w:val="center"/>
          </w:tcPr>
          <w:p w14:paraId="232B4E96" w14:textId="7E386713" w:rsidR="008F02D8" w:rsidRPr="00250607" w:rsidRDefault="008F02D8" w:rsidP="006834EE">
            <w:pPr>
              <w:jc w:val="center"/>
              <w:rPr>
                <w:b/>
                <w:color w:val="4E565B" w:themeColor="background1" w:themeShade="BF"/>
                <w:lang w:val="en-GB"/>
              </w:rPr>
            </w:pPr>
            <w:r>
              <w:rPr>
                <w:b/>
                <w:color w:val="4E565B" w:themeColor="background1" w:themeShade="BF"/>
                <w:lang w:val="en-GB"/>
              </w:rPr>
              <w:t>Country</w:t>
            </w:r>
          </w:p>
        </w:tc>
        <w:tc>
          <w:tcPr>
            <w:tcW w:w="1606" w:type="dxa"/>
            <w:vAlign w:val="center"/>
          </w:tcPr>
          <w:p w14:paraId="0F6BBC3A" w14:textId="7A6B28F8" w:rsidR="008F02D8" w:rsidRPr="00250607" w:rsidRDefault="008F02D8" w:rsidP="006834EE">
            <w:pPr>
              <w:jc w:val="center"/>
              <w:rPr>
                <w:b/>
                <w:color w:val="4E565B" w:themeColor="background1" w:themeShade="BF"/>
                <w:lang w:val="en-GB"/>
              </w:rPr>
            </w:pPr>
            <w:r w:rsidRPr="00250607">
              <w:rPr>
                <w:b/>
                <w:color w:val="4E565B" w:themeColor="background1" w:themeShade="BF"/>
                <w:lang w:val="en-GB"/>
              </w:rPr>
              <w:t>Type of</w:t>
            </w:r>
            <w:r>
              <w:rPr>
                <w:b/>
                <w:color w:val="4E565B" w:themeColor="background1" w:themeShade="BF"/>
                <w:lang w:val="en-GB"/>
              </w:rPr>
              <w:t xml:space="preserve"> activity </w:t>
            </w:r>
            <w:r w:rsidR="006834EE">
              <w:rPr>
                <w:b/>
                <w:color w:val="4E565B" w:themeColor="background1" w:themeShade="BF"/>
                <w:lang w:val="en-GB"/>
              </w:rPr>
              <w:t>(1)</w:t>
            </w:r>
          </w:p>
        </w:tc>
        <w:tc>
          <w:tcPr>
            <w:tcW w:w="2951" w:type="dxa"/>
            <w:vAlign w:val="center"/>
          </w:tcPr>
          <w:p w14:paraId="30D0CDC8" w14:textId="7F7CA4B5" w:rsidR="008F02D8" w:rsidRPr="006730B3" w:rsidRDefault="008F02D8" w:rsidP="006834EE">
            <w:pPr>
              <w:jc w:val="center"/>
              <w:rPr>
                <w:b/>
                <w:color w:val="4E565B" w:themeColor="background1" w:themeShade="BF"/>
                <w:lang w:val="en-GB"/>
              </w:rPr>
            </w:pPr>
            <w:r>
              <w:rPr>
                <w:b/>
                <w:color w:val="4E565B" w:themeColor="background1" w:themeShade="BF"/>
                <w:lang w:val="en-GB"/>
              </w:rPr>
              <w:t>Comments</w:t>
            </w:r>
            <w:r w:rsidR="006834EE">
              <w:rPr>
                <w:b/>
                <w:color w:val="4E565B" w:themeColor="background1" w:themeShade="BF"/>
                <w:lang w:val="en-GB"/>
              </w:rPr>
              <w:t xml:space="preserve"> (2)</w:t>
            </w:r>
          </w:p>
        </w:tc>
        <w:tc>
          <w:tcPr>
            <w:tcW w:w="1316" w:type="dxa"/>
            <w:vAlign w:val="center"/>
          </w:tcPr>
          <w:p w14:paraId="55733C82" w14:textId="3986B427" w:rsidR="008F02D8" w:rsidRPr="00250607" w:rsidRDefault="00DA2AFE" w:rsidP="006834EE">
            <w:pPr>
              <w:jc w:val="center"/>
              <w:rPr>
                <w:b/>
                <w:color w:val="4E565B" w:themeColor="background1" w:themeShade="BF"/>
                <w:lang w:val="en-GB"/>
              </w:rPr>
            </w:pPr>
            <w:r>
              <w:rPr>
                <w:b/>
                <w:color w:val="4E565B" w:themeColor="background1" w:themeShade="BF"/>
                <w:lang w:val="en-GB"/>
              </w:rPr>
              <w:t>202</w:t>
            </w:r>
            <w:r w:rsidR="003D3C90">
              <w:rPr>
                <w:b/>
                <w:color w:val="4E565B" w:themeColor="background1" w:themeShade="BF"/>
                <w:lang w:val="en-GB"/>
              </w:rPr>
              <w:t>1</w:t>
            </w:r>
          </w:p>
        </w:tc>
        <w:tc>
          <w:tcPr>
            <w:tcW w:w="1316" w:type="dxa"/>
            <w:vAlign w:val="center"/>
          </w:tcPr>
          <w:p w14:paraId="40E532AD" w14:textId="22440CE2" w:rsidR="008F02D8" w:rsidRPr="00250607" w:rsidRDefault="00DA2AFE" w:rsidP="006834EE">
            <w:pPr>
              <w:jc w:val="center"/>
              <w:rPr>
                <w:b/>
                <w:color w:val="4E565B" w:themeColor="background1" w:themeShade="BF"/>
                <w:lang w:val="en-GB"/>
              </w:rPr>
            </w:pPr>
            <w:r>
              <w:rPr>
                <w:b/>
                <w:color w:val="4E565B" w:themeColor="background1" w:themeShade="BF"/>
                <w:lang w:val="en-GB"/>
              </w:rPr>
              <w:t>202</w:t>
            </w:r>
            <w:r w:rsidR="003D3C90">
              <w:rPr>
                <w:b/>
                <w:color w:val="4E565B" w:themeColor="background1" w:themeShade="BF"/>
                <w:lang w:val="en-GB"/>
              </w:rPr>
              <w:t>2</w:t>
            </w:r>
          </w:p>
        </w:tc>
        <w:tc>
          <w:tcPr>
            <w:tcW w:w="1317" w:type="dxa"/>
            <w:vAlign w:val="center"/>
          </w:tcPr>
          <w:p w14:paraId="33D5DC75" w14:textId="7D7291B6" w:rsidR="008F02D8" w:rsidRPr="00250607" w:rsidRDefault="00DA2AFE" w:rsidP="006834EE">
            <w:pPr>
              <w:jc w:val="center"/>
              <w:rPr>
                <w:b/>
                <w:color w:val="4E565B" w:themeColor="background1" w:themeShade="BF"/>
                <w:lang w:val="en-GB"/>
              </w:rPr>
            </w:pPr>
            <w:r>
              <w:rPr>
                <w:b/>
                <w:color w:val="4E565B" w:themeColor="background1" w:themeShade="BF"/>
                <w:lang w:val="en-GB"/>
              </w:rPr>
              <w:t>202</w:t>
            </w:r>
            <w:r w:rsidR="003D3C90">
              <w:rPr>
                <w:b/>
                <w:color w:val="4E565B" w:themeColor="background1" w:themeShade="BF"/>
                <w:lang w:val="en-GB"/>
              </w:rPr>
              <w:t>3</w:t>
            </w:r>
            <w:bookmarkStart w:id="0" w:name="_GoBack"/>
            <w:bookmarkEnd w:id="0"/>
          </w:p>
        </w:tc>
      </w:tr>
      <w:tr w:rsidR="008F02D8" w14:paraId="3E3BB254" w14:textId="77777777" w:rsidTr="008F02D8">
        <w:tc>
          <w:tcPr>
            <w:tcW w:w="1554" w:type="dxa"/>
          </w:tcPr>
          <w:p w14:paraId="308CC895" w14:textId="16767C21" w:rsidR="008F02D8" w:rsidRDefault="008F02D8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843" w:type="dxa"/>
          </w:tcPr>
          <w:p w14:paraId="7AAD2B30" w14:textId="77777777" w:rsidR="008F02D8" w:rsidRDefault="008F02D8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606" w:type="dxa"/>
          </w:tcPr>
          <w:p w14:paraId="23F7D84B" w14:textId="4F729AE5" w:rsidR="008F02D8" w:rsidRDefault="008F02D8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2951" w:type="dxa"/>
          </w:tcPr>
          <w:p w14:paraId="62F27734" w14:textId="77777777" w:rsidR="008F02D8" w:rsidRDefault="008F02D8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0AD3DFBC" w14:textId="77777777" w:rsidR="008F02D8" w:rsidRDefault="008F02D8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7D3ADA9A" w14:textId="77777777" w:rsidR="008F02D8" w:rsidRDefault="008F02D8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7" w:type="dxa"/>
          </w:tcPr>
          <w:p w14:paraId="55E145B2" w14:textId="77777777" w:rsidR="008F02D8" w:rsidRDefault="008F02D8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</w:tr>
      <w:tr w:rsidR="008F02D8" w14:paraId="1FEAC2B3" w14:textId="77777777" w:rsidTr="008F02D8">
        <w:tc>
          <w:tcPr>
            <w:tcW w:w="1554" w:type="dxa"/>
          </w:tcPr>
          <w:p w14:paraId="1335133D" w14:textId="5A84CA6A" w:rsidR="008F02D8" w:rsidRDefault="008F02D8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843" w:type="dxa"/>
          </w:tcPr>
          <w:p w14:paraId="31236D91" w14:textId="77777777" w:rsidR="008F02D8" w:rsidRDefault="008F02D8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606" w:type="dxa"/>
          </w:tcPr>
          <w:p w14:paraId="762FD303" w14:textId="605ED522" w:rsidR="008F02D8" w:rsidRDefault="008F02D8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2951" w:type="dxa"/>
          </w:tcPr>
          <w:p w14:paraId="767D1443" w14:textId="77777777" w:rsidR="008F02D8" w:rsidRDefault="008F02D8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377F43AE" w14:textId="77777777" w:rsidR="008F02D8" w:rsidRDefault="008F02D8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28542F12" w14:textId="77777777" w:rsidR="008F02D8" w:rsidRDefault="008F02D8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7" w:type="dxa"/>
          </w:tcPr>
          <w:p w14:paraId="409E9C9B" w14:textId="77777777" w:rsidR="008F02D8" w:rsidRDefault="008F02D8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</w:tr>
      <w:tr w:rsidR="008F02D8" w14:paraId="46E83064" w14:textId="77777777" w:rsidTr="008F02D8">
        <w:tc>
          <w:tcPr>
            <w:tcW w:w="1554" w:type="dxa"/>
          </w:tcPr>
          <w:p w14:paraId="0C3BFF15" w14:textId="335628D7" w:rsidR="008F02D8" w:rsidRDefault="008F02D8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843" w:type="dxa"/>
          </w:tcPr>
          <w:p w14:paraId="265CA4DD" w14:textId="77777777" w:rsidR="008F02D8" w:rsidRDefault="008F02D8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606" w:type="dxa"/>
          </w:tcPr>
          <w:p w14:paraId="74B588FD" w14:textId="372F22F3" w:rsidR="008F02D8" w:rsidRDefault="008F02D8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2951" w:type="dxa"/>
          </w:tcPr>
          <w:p w14:paraId="2B67126B" w14:textId="77777777" w:rsidR="008F02D8" w:rsidRDefault="008F02D8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2C3A62D2" w14:textId="77777777" w:rsidR="008F02D8" w:rsidRDefault="008F02D8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56EDE4DC" w14:textId="77777777" w:rsidR="008F02D8" w:rsidRDefault="008F02D8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7" w:type="dxa"/>
          </w:tcPr>
          <w:p w14:paraId="7F71AC34" w14:textId="77777777" w:rsidR="008F02D8" w:rsidRDefault="008F02D8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</w:tr>
      <w:tr w:rsidR="00C90096" w14:paraId="4A1F827E" w14:textId="77777777" w:rsidTr="008F02D8">
        <w:tc>
          <w:tcPr>
            <w:tcW w:w="1554" w:type="dxa"/>
          </w:tcPr>
          <w:p w14:paraId="42A94868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843" w:type="dxa"/>
          </w:tcPr>
          <w:p w14:paraId="734B8A35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606" w:type="dxa"/>
          </w:tcPr>
          <w:p w14:paraId="3401F795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2951" w:type="dxa"/>
          </w:tcPr>
          <w:p w14:paraId="4A83F15C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42CF3548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223BE359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7" w:type="dxa"/>
          </w:tcPr>
          <w:p w14:paraId="6E8D9F27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</w:tr>
      <w:tr w:rsidR="00C90096" w14:paraId="39D85BC6" w14:textId="77777777" w:rsidTr="008F02D8">
        <w:tc>
          <w:tcPr>
            <w:tcW w:w="1554" w:type="dxa"/>
          </w:tcPr>
          <w:p w14:paraId="6EA04B36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843" w:type="dxa"/>
          </w:tcPr>
          <w:p w14:paraId="16725207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606" w:type="dxa"/>
          </w:tcPr>
          <w:p w14:paraId="3AC19050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2951" w:type="dxa"/>
          </w:tcPr>
          <w:p w14:paraId="2ECA28A0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1C855A9E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42F226BB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7" w:type="dxa"/>
          </w:tcPr>
          <w:p w14:paraId="5EC4AAC6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</w:tr>
      <w:tr w:rsidR="00C90096" w14:paraId="1423FAE5" w14:textId="77777777" w:rsidTr="008F02D8">
        <w:tc>
          <w:tcPr>
            <w:tcW w:w="1554" w:type="dxa"/>
          </w:tcPr>
          <w:p w14:paraId="02FECB58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843" w:type="dxa"/>
          </w:tcPr>
          <w:p w14:paraId="03CB9ACE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606" w:type="dxa"/>
          </w:tcPr>
          <w:p w14:paraId="34FE8E48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2951" w:type="dxa"/>
          </w:tcPr>
          <w:p w14:paraId="24A52888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6F109F77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6BC2874F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7" w:type="dxa"/>
          </w:tcPr>
          <w:p w14:paraId="20CDD9A9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</w:tr>
      <w:tr w:rsidR="00C90096" w14:paraId="2073A5C8" w14:textId="77777777" w:rsidTr="008F02D8">
        <w:tc>
          <w:tcPr>
            <w:tcW w:w="1554" w:type="dxa"/>
          </w:tcPr>
          <w:p w14:paraId="31E1B3D8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843" w:type="dxa"/>
          </w:tcPr>
          <w:p w14:paraId="3ABD2F46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606" w:type="dxa"/>
          </w:tcPr>
          <w:p w14:paraId="06CB670D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2951" w:type="dxa"/>
          </w:tcPr>
          <w:p w14:paraId="443D104D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75A724C0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2839BE3B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7" w:type="dxa"/>
          </w:tcPr>
          <w:p w14:paraId="4A43A73D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</w:tr>
      <w:tr w:rsidR="00C90096" w14:paraId="7E00E6C8" w14:textId="77777777" w:rsidTr="008F02D8">
        <w:tc>
          <w:tcPr>
            <w:tcW w:w="1554" w:type="dxa"/>
          </w:tcPr>
          <w:p w14:paraId="16C57432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843" w:type="dxa"/>
          </w:tcPr>
          <w:p w14:paraId="3007611B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606" w:type="dxa"/>
          </w:tcPr>
          <w:p w14:paraId="26251277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2951" w:type="dxa"/>
          </w:tcPr>
          <w:p w14:paraId="774227E8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4001F6D4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2666ED1F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7" w:type="dxa"/>
          </w:tcPr>
          <w:p w14:paraId="55A38A63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</w:tr>
      <w:tr w:rsidR="00C90096" w14:paraId="5AD652FE" w14:textId="77777777" w:rsidTr="008F02D8">
        <w:tc>
          <w:tcPr>
            <w:tcW w:w="1554" w:type="dxa"/>
          </w:tcPr>
          <w:p w14:paraId="5BF75ED4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843" w:type="dxa"/>
          </w:tcPr>
          <w:p w14:paraId="3BFDD50A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606" w:type="dxa"/>
          </w:tcPr>
          <w:p w14:paraId="13E2BB4D" w14:textId="77777777" w:rsidR="00C90096" w:rsidRDefault="00C90096" w:rsidP="008F02D8">
            <w:pPr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2951" w:type="dxa"/>
          </w:tcPr>
          <w:p w14:paraId="7C382434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10D1D7AE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6" w:type="dxa"/>
          </w:tcPr>
          <w:p w14:paraId="5D4BDA31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  <w:tc>
          <w:tcPr>
            <w:tcW w:w="1317" w:type="dxa"/>
          </w:tcPr>
          <w:p w14:paraId="41FE7B8B" w14:textId="77777777" w:rsidR="00C90096" w:rsidRDefault="00C90096" w:rsidP="008F02D8">
            <w:pPr>
              <w:jc w:val="center"/>
              <w:rPr>
                <w:color w:val="4E565B" w:themeColor="background1" w:themeShade="BF"/>
                <w:lang w:val="en-GB"/>
              </w:rPr>
            </w:pPr>
          </w:p>
        </w:tc>
      </w:tr>
    </w:tbl>
    <w:p w14:paraId="54953C93" w14:textId="77777777" w:rsidR="00062439" w:rsidRPr="000759F6" w:rsidRDefault="00062439" w:rsidP="000759F6">
      <w:pPr>
        <w:pStyle w:val="ListParagraph"/>
        <w:rPr>
          <w:b/>
          <w:color w:val="4E565B" w:themeColor="background1" w:themeShade="BF"/>
          <w:u w:val="single"/>
          <w:lang w:val="en-GB"/>
        </w:rPr>
      </w:pPr>
      <w:r w:rsidRPr="000759F6">
        <w:rPr>
          <w:b/>
          <w:color w:val="4E565B" w:themeColor="background1" w:themeShade="BF"/>
          <w:u w:val="single"/>
        </w:rPr>
        <w:t xml:space="preserve">Guidance </w:t>
      </w:r>
    </w:p>
    <w:p w14:paraId="4AF1FFDD" w14:textId="39B6755D" w:rsidR="00400A3A" w:rsidRDefault="00C1501B" w:rsidP="00BB57DC">
      <w:pPr>
        <w:pStyle w:val="ListParagraph"/>
        <w:numPr>
          <w:ilvl w:val="0"/>
          <w:numId w:val="24"/>
        </w:numPr>
        <w:rPr>
          <w:color w:val="4E565B" w:themeColor="background1" w:themeShade="BF"/>
          <w:lang w:val="en-GB"/>
        </w:rPr>
      </w:pPr>
      <w:r>
        <w:rPr>
          <w:color w:val="4E565B" w:themeColor="background1" w:themeShade="BF"/>
          <w:lang w:val="en-GB"/>
        </w:rPr>
        <w:t xml:space="preserve">In the column “Type of activity”, indicate if it is a “Central Office”, a “Regional Office” or a “Production Site”. </w:t>
      </w:r>
      <w:r w:rsidR="007C6386">
        <w:rPr>
          <w:color w:val="4E565B" w:themeColor="background1" w:themeShade="BF"/>
        </w:rPr>
        <w:t xml:space="preserve">The Central Office will be assessed first. </w:t>
      </w:r>
      <w:r w:rsidR="0012789F">
        <w:rPr>
          <w:color w:val="4E565B" w:themeColor="background1" w:themeShade="BF"/>
          <w:lang w:val="en-GB"/>
        </w:rPr>
        <w:t>You can choose a multisite assessment approa</w:t>
      </w:r>
      <w:r w:rsidR="007C6386">
        <w:rPr>
          <w:color w:val="4E565B" w:themeColor="background1" w:themeShade="BF"/>
          <w:lang w:val="en-GB"/>
        </w:rPr>
        <w:t xml:space="preserve">ch if </w:t>
      </w:r>
      <w:r w:rsidR="0012789F">
        <w:rPr>
          <w:color w:val="4E565B" w:themeColor="background1" w:themeShade="BF"/>
          <w:lang w:val="en-GB"/>
        </w:rPr>
        <w:t xml:space="preserve">the Central Office and the </w:t>
      </w:r>
      <w:r w:rsidR="003B3883">
        <w:rPr>
          <w:color w:val="4E565B" w:themeColor="background1" w:themeShade="BF"/>
          <w:lang w:val="en-GB"/>
        </w:rPr>
        <w:t>other locations</w:t>
      </w:r>
      <w:r w:rsidR="0012789F">
        <w:rPr>
          <w:color w:val="4E565B" w:themeColor="background1" w:themeShade="BF"/>
          <w:lang w:val="en-GB"/>
        </w:rPr>
        <w:t xml:space="preserve"> </w:t>
      </w:r>
      <w:r w:rsidR="007C6386">
        <w:rPr>
          <w:color w:val="4E565B" w:themeColor="background1" w:themeShade="BF"/>
          <w:lang w:val="en-GB"/>
        </w:rPr>
        <w:t>are</w:t>
      </w:r>
      <w:r w:rsidR="0012789F">
        <w:rPr>
          <w:color w:val="4E565B" w:themeColor="background1" w:themeShade="BF"/>
          <w:lang w:val="en-GB"/>
        </w:rPr>
        <w:t xml:space="preserve"> working under the same corporate management system. </w:t>
      </w:r>
      <w:r w:rsidR="00BB57DC">
        <w:rPr>
          <w:color w:val="4E565B" w:themeColor="background1" w:themeShade="BF"/>
          <w:lang w:val="en-GB"/>
        </w:rPr>
        <w:t xml:space="preserve">To </w:t>
      </w:r>
      <w:r w:rsidR="00224033">
        <w:rPr>
          <w:color w:val="4E565B" w:themeColor="background1" w:themeShade="BF"/>
          <w:lang w:val="en-GB"/>
        </w:rPr>
        <w:t>understand</w:t>
      </w:r>
      <w:r w:rsidR="00BB57DC">
        <w:rPr>
          <w:color w:val="4E565B" w:themeColor="background1" w:themeShade="BF"/>
          <w:lang w:val="en-GB"/>
        </w:rPr>
        <w:t xml:space="preserve"> </w:t>
      </w:r>
      <w:r w:rsidR="00224033">
        <w:rPr>
          <w:color w:val="4E565B" w:themeColor="background1" w:themeShade="BF"/>
          <w:lang w:val="en-GB"/>
        </w:rPr>
        <w:t xml:space="preserve">this </w:t>
      </w:r>
      <w:r w:rsidR="00A77734">
        <w:rPr>
          <w:color w:val="4E565B" w:themeColor="background1" w:themeShade="BF"/>
          <w:lang w:val="en-GB"/>
        </w:rPr>
        <w:t xml:space="preserve">assessment </w:t>
      </w:r>
      <w:r w:rsidR="00224033">
        <w:rPr>
          <w:color w:val="4E565B" w:themeColor="background1" w:themeShade="BF"/>
          <w:lang w:val="en-GB"/>
        </w:rPr>
        <w:t>process</w:t>
      </w:r>
      <w:r w:rsidR="00BB57DC">
        <w:rPr>
          <w:color w:val="4E565B" w:themeColor="background1" w:themeShade="BF"/>
          <w:lang w:val="en-GB"/>
        </w:rPr>
        <w:t>, please see the</w:t>
      </w:r>
      <w:r w:rsidR="00224033">
        <w:rPr>
          <w:color w:val="4E565B" w:themeColor="background1" w:themeShade="BF"/>
          <w:lang w:val="en-GB"/>
        </w:rPr>
        <w:t xml:space="preserve"> SQAS Guidelines</w:t>
      </w:r>
      <w:r w:rsidR="00BB57DC">
        <w:rPr>
          <w:color w:val="4E565B" w:themeColor="background1" w:themeShade="BF"/>
          <w:lang w:val="en-GB"/>
        </w:rPr>
        <w:t xml:space="preserve"> item 2.3.2.2 </w:t>
      </w:r>
      <w:r w:rsidR="006A4B26">
        <w:rPr>
          <w:color w:val="4E565B" w:themeColor="background1" w:themeShade="BF"/>
          <w:lang w:val="en-GB"/>
        </w:rPr>
        <w:t>(</w:t>
      </w:r>
      <w:r w:rsidR="00BB57DC">
        <w:rPr>
          <w:color w:val="4E565B" w:themeColor="background1" w:themeShade="BF"/>
          <w:lang w:val="en-GB"/>
        </w:rPr>
        <w:t xml:space="preserve">do not take into account the limitation </w:t>
      </w:r>
      <w:r w:rsidR="00BB57DC" w:rsidRPr="006A4B26">
        <w:rPr>
          <w:i/>
          <w:color w:val="4E565B" w:themeColor="background1" w:themeShade="BF"/>
          <w:lang w:val="en-GB"/>
        </w:rPr>
        <w:t>“The time between the assessment of the Headquarters and the last subsidiary must be less than one month”</w:t>
      </w:r>
      <w:r w:rsidR="006A4B26">
        <w:rPr>
          <w:color w:val="4E565B" w:themeColor="background1" w:themeShade="BF"/>
          <w:lang w:val="en-GB"/>
        </w:rPr>
        <w:t>)</w:t>
      </w:r>
    </w:p>
    <w:p w14:paraId="6C1F872C" w14:textId="27362E6F" w:rsidR="005F269E" w:rsidRPr="00BE7025" w:rsidRDefault="006D5AC9" w:rsidP="0081316D">
      <w:pPr>
        <w:pStyle w:val="ListParagraph"/>
        <w:numPr>
          <w:ilvl w:val="0"/>
          <w:numId w:val="24"/>
        </w:numPr>
        <w:rPr>
          <w:iCs/>
          <w:lang w:val="en-GB"/>
        </w:rPr>
      </w:pPr>
      <w:r w:rsidRPr="00BE7025">
        <w:rPr>
          <w:color w:val="4E565B" w:themeColor="background1" w:themeShade="BF"/>
          <w:lang w:val="en-GB"/>
        </w:rPr>
        <w:t xml:space="preserve">In case of a “Central </w:t>
      </w:r>
      <w:r w:rsidR="00350020" w:rsidRPr="00BE7025">
        <w:rPr>
          <w:color w:val="4E565B" w:themeColor="background1" w:themeShade="BF"/>
          <w:lang w:val="en-GB"/>
        </w:rPr>
        <w:t>Office”,</w:t>
      </w:r>
      <w:r w:rsidRPr="00BE7025">
        <w:rPr>
          <w:color w:val="4E565B" w:themeColor="background1" w:themeShade="BF"/>
          <w:lang w:val="en-GB"/>
        </w:rPr>
        <w:t xml:space="preserve"> </w:t>
      </w:r>
      <w:r w:rsidR="00E343FE" w:rsidRPr="00BE7025">
        <w:rPr>
          <w:color w:val="4E565B" w:themeColor="background1" w:themeShade="BF"/>
          <w:lang w:val="en-GB"/>
        </w:rPr>
        <w:t>s</w:t>
      </w:r>
      <w:r w:rsidR="0012789F" w:rsidRPr="00BE7025">
        <w:rPr>
          <w:color w:val="4E565B" w:themeColor="background1" w:themeShade="BF"/>
          <w:lang w:val="en-GB"/>
        </w:rPr>
        <w:t>pecify</w:t>
      </w:r>
      <w:r w:rsidR="00E343FE" w:rsidRPr="00BE7025">
        <w:rPr>
          <w:color w:val="4E565B" w:themeColor="background1" w:themeShade="BF"/>
          <w:lang w:val="en-GB"/>
        </w:rPr>
        <w:t xml:space="preserve"> </w:t>
      </w:r>
      <w:r w:rsidR="002771D3" w:rsidRPr="00BE7025">
        <w:rPr>
          <w:color w:val="4E565B" w:themeColor="background1" w:themeShade="BF"/>
          <w:lang w:val="en-GB"/>
        </w:rPr>
        <w:t xml:space="preserve">in “Comments” </w:t>
      </w:r>
      <w:r w:rsidR="0012789F" w:rsidRPr="00BE7025">
        <w:rPr>
          <w:color w:val="4E565B" w:themeColor="background1" w:themeShade="BF"/>
          <w:lang w:val="en-GB"/>
        </w:rPr>
        <w:t xml:space="preserve">the activities that are organised centrally: </w:t>
      </w:r>
      <w:r w:rsidR="007C6386" w:rsidRPr="00BE7025">
        <w:rPr>
          <w:color w:val="4E565B" w:themeColor="background1" w:themeShade="BF"/>
          <w:lang w:val="en-GB"/>
        </w:rPr>
        <w:t xml:space="preserve">E.g. </w:t>
      </w:r>
      <w:r w:rsidR="0012789F" w:rsidRPr="00BE7025">
        <w:rPr>
          <w:color w:val="4E565B" w:themeColor="background1" w:themeShade="BF"/>
          <w:lang w:val="en-GB"/>
        </w:rPr>
        <w:t>planning of trains, locomotives and wagons, fleet management, purchasing, inspections, maintenance, human resource management, subcontracting, etc</w:t>
      </w:r>
      <w:r w:rsidR="007C6386" w:rsidRPr="00BE7025">
        <w:rPr>
          <w:color w:val="4E565B" w:themeColor="background1" w:themeShade="BF"/>
          <w:lang w:val="en-GB"/>
        </w:rPr>
        <w:t>.</w:t>
      </w:r>
      <w:r w:rsidR="00840370" w:rsidRPr="00BE7025">
        <w:rPr>
          <w:color w:val="4E565B" w:themeColor="background1" w:themeShade="BF"/>
          <w:lang w:val="en-GB"/>
        </w:rPr>
        <w:t xml:space="preserve"> In case of </w:t>
      </w:r>
      <w:r w:rsidR="00FB7178">
        <w:rPr>
          <w:color w:val="4E565B" w:themeColor="background1" w:themeShade="BF"/>
          <w:lang w:val="en-GB"/>
        </w:rPr>
        <w:t>“</w:t>
      </w:r>
      <w:r w:rsidR="00840370" w:rsidRPr="00BE7025">
        <w:rPr>
          <w:color w:val="4E565B" w:themeColor="background1" w:themeShade="BF"/>
          <w:lang w:val="en-GB"/>
        </w:rPr>
        <w:t>Production sites</w:t>
      </w:r>
      <w:r w:rsidR="00FB7178">
        <w:rPr>
          <w:color w:val="4E565B" w:themeColor="background1" w:themeShade="BF"/>
          <w:lang w:val="en-GB"/>
        </w:rPr>
        <w:t>”</w:t>
      </w:r>
      <w:r w:rsidR="00840370" w:rsidRPr="00BE7025">
        <w:rPr>
          <w:color w:val="4E565B" w:themeColor="background1" w:themeShade="BF"/>
          <w:lang w:val="en-GB"/>
        </w:rPr>
        <w:t>, indicate the activity in “Comments”, e.g.; marshalling yard, inspection, etc.</w:t>
      </w:r>
    </w:p>
    <w:sectPr w:rsidR="005F269E" w:rsidRPr="00BE7025" w:rsidSect="00F00D0B">
      <w:headerReference w:type="first" r:id="rId8"/>
      <w:pgSz w:w="16839" w:h="11907" w:orient="landscape" w:code="9"/>
      <w:pgMar w:top="1134" w:right="2552" w:bottom="851" w:left="1701" w:header="56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80C920" w14:textId="77777777" w:rsidR="00244335" w:rsidRDefault="00244335" w:rsidP="006F2714">
      <w:pPr>
        <w:spacing w:line="240" w:lineRule="auto"/>
      </w:pPr>
      <w:r>
        <w:separator/>
      </w:r>
    </w:p>
  </w:endnote>
  <w:endnote w:type="continuationSeparator" w:id="0">
    <w:p w14:paraId="1B419133" w14:textId="77777777" w:rsidR="00244335" w:rsidRDefault="00244335" w:rsidP="006F27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C97F8E" w14:textId="77777777" w:rsidR="00244335" w:rsidRDefault="00244335" w:rsidP="006F2714">
      <w:pPr>
        <w:spacing w:line="240" w:lineRule="auto"/>
      </w:pPr>
      <w:r>
        <w:separator/>
      </w:r>
    </w:p>
  </w:footnote>
  <w:footnote w:type="continuationSeparator" w:id="0">
    <w:p w14:paraId="56583BA8" w14:textId="77777777" w:rsidR="00244335" w:rsidRDefault="00244335" w:rsidP="006F27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4F982" w14:textId="0BC6D7D9" w:rsidR="00363442" w:rsidRDefault="00363442" w:rsidP="00561B06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65408" behindDoc="0" locked="0" layoutInCell="1" allowOverlap="1" wp14:anchorId="0EE3D197" wp14:editId="54EC4839">
          <wp:simplePos x="0" y="0"/>
          <wp:positionH relativeFrom="column">
            <wp:posOffset>-608330</wp:posOffset>
          </wp:positionH>
          <wp:positionV relativeFrom="paragraph">
            <wp:posOffset>-193040</wp:posOffset>
          </wp:positionV>
          <wp:extent cx="1118604" cy="540000"/>
          <wp:effectExtent l="0" t="0" r="5715" b="0"/>
          <wp:wrapSquare wrapText="bothSides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efic_3c_07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8604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042652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926AF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DB2DC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0105C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95EFF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72786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E409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02A53D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D56E9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4A85F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D6296D"/>
    <w:multiLevelType w:val="hybridMultilevel"/>
    <w:tmpl w:val="0B46E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064050"/>
    <w:multiLevelType w:val="multilevel"/>
    <w:tmpl w:val="C7AEF516"/>
    <w:lvl w:ilvl="0">
      <w:start w:val="1"/>
      <w:numFmt w:val="bullet"/>
      <w:lvlText w:val="‒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12" w15:restartNumberingAfterBreak="0">
    <w:nsid w:val="023E2F5A"/>
    <w:multiLevelType w:val="hybridMultilevel"/>
    <w:tmpl w:val="E098E6B0"/>
    <w:lvl w:ilvl="0" w:tplc="2F56467E">
      <w:start w:val="1"/>
      <w:numFmt w:val="bullet"/>
      <w:pStyle w:val="ListBullet2"/>
      <w:lvlText w:val=""/>
      <w:lvlJc w:val="left"/>
      <w:pPr>
        <w:ind w:left="644" w:hanging="360"/>
      </w:pPr>
      <w:rPr>
        <w:rFonts w:ascii="Symbol" w:hAnsi="Symbol" w:hint="default"/>
        <w:b w:val="0"/>
        <w:i w:val="0"/>
        <w:color w:val="6A737B"/>
        <w:sz w:val="24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7102811"/>
    <w:multiLevelType w:val="multilevel"/>
    <w:tmpl w:val="EA3481EA"/>
    <w:lvl w:ilvl="0">
      <w:start w:val="1"/>
      <w:numFmt w:val="bullet"/>
      <w:lvlText w:val="●"/>
      <w:lvlJc w:val="left"/>
      <w:pPr>
        <w:tabs>
          <w:tab w:val="num" w:pos="283"/>
        </w:tabs>
        <w:ind w:left="283" w:hanging="283"/>
      </w:pPr>
      <w:rPr>
        <w:rFonts w:ascii="Calibri Light" w:hAnsi="Calibri Ligh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6A737B"/>
        <w:spacing w:val="0"/>
        <w:w w:val="0"/>
        <w:kern w:val="0"/>
        <w:position w:val="0"/>
        <w:sz w:val="24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14" w15:restartNumberingAfterBreak="0">
    <w:nsid w:val="09E83A86"/>
    <w:multiLevelType w:val="hybridMultilevel"/>
    <w:tmpl w:val="BD863346"/>
    <w:lvl w:ilvl="0" w:tplc="6FF6C620">
      <w:start w:val="1"/>
      <w:numFmt w:val="bullet"/>
      <w:pStyle w:val="Heading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A52AD5"/>
    <w:multiLevelType w:val="hybridMultilevel"/>
    <w:tmpl w:val="BFD6E998"/>
    <w:lvl w:ilvl="0" w:tplc="DDC69F62">
      <w:start w:val="1"/>
      <w:numFmt w:val="decimal"/>
      <w:pStyle w:val="ListNumber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01692A"/>
    <w:multiLevelType w:val="hybridMultilevel"/>
    <w:tmpl w:val="B3149CC6"/>
    <w:lvl w:ilvl="0" w:tplc="C154656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737648"/>
    <w:multiLevelType w:val="multilevel"/>
    <w:tmpl w:val="9E7C622A"/>
    <w:lvl w:ilvl="0">
      <w:start w:val="1"/>
      <w:numFmt w:val="bullet"/>
      <w:lvlText w:val="●"/>
      <w:lvlJc w:val="left"/>
      <w:pPr>
        <w:tabs>
          <w:tab w:val="num" w:pos="283"/>
        </w:tabs>
        <w:ind w:left="283" w:hanging="283"/>
      </w:pPr>
      <w:rPr>
        <w:rFonts w:ascii="Arial" w:hAnsi="Arial" w:hint="default"/>
        <w:b w:val="0"/>
        <w:i w:val="0"/>
        <w:color w:val="9D9FA2"/>
        <w:sz w:val="18"/>
      </w:rPr>
    </w:lvl>
    <w:lvl w:ilvl="1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18" w15:restartNumberingAfterBreak="0">
    <w:nsid w:val="1A8F18E9"/>
    <w:multiLevelType w:val="hybridMultilevel"/>
    <w:tmpl w:val="A5CC1FD6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C0206"/>
    <w:multiLevelType w:val="multilevel"/>
    <w:tmpl w:val="35B263AC"/>
    <w:lvl w:ilvl="0">
      <w:start w:val="1"/>
      <w:numFmt w:val="bullet"/>
      <w:lvlText w:val="●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20" w15:restartNumberingAfterBreak="0">
    <w:nsid w:val="4411157A"/>
    <w:multiLevelType w:val="hybridMultilevel"/>
    <w:tmpl w:val="329AB7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972585"/>
    <w:multiLevelType w:val="hybridMultilevel"/>
    <w:tmpl w:val="A8BCD504"/>
    <w:lvl w:ilvl="0" w:tplc="244E081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3A2CFD"/>
    <w:multiLevelType w:val="hybridMultilevel"/>
    <w:tmpl w:val="3CFC1E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E71252"/>
    <w:multiLevelType w:val="hybridMultilevel"/>
    <w:tmpl w:val="2826A01E"/>
    <w:lvl w:ilvl="0" w:tplc="668EB82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872289"/>
    <w:multiLevelType w:val="hybridMultilevel"/>
    <w:tmpl w:val="B6CC3ABC"/>
    <w:lvl w:ilvl="0" w:tplc="42C2735A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cs="Times New Roman" w:hint="default"/>
        <w:b w:val="0"/>
        <w:bCs w:val="0"/>
        <w:i w:val="0"/>
        <w:iCs w:val="0"/>
        <w:caps w:val="0"/>
        <w:strike w:val="0"/>
        <w:dstrike w:val="0"/>
        <w:snapToGrid w:val="0"/>
        <w:vanish w:val="0"/>
        <w:color w:val="6A737B"/>
        <w:spacing w:val="0"/>
        <w:w w:val="0"/>
        <w:kern w:val="0"/>
        <w:position w:val="0"/>
        <w:sz w:val="24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9A0FB9"/>
    <w:multiLevelType w:val="hybridMultilevel"/>
    <w:tmpl w:val="C7AEF516"/>
    <w:lvl w:ilvl="0" w:tplc="C07CE734">
      <w:start w:val="1"/>
      <w:numFmt w:val="bullet"/>
      <w:lvlText w:val="‒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26" w15:restartNumberingAfterBreak="0">
    <w:nsid w:val="7DEC0D96"/>
    <w:multiLevelType w:val="hybridMultilevel"/>
    <w:tmpl w:val="9A6ED980"/>
    <w:lvl w:ilvl="0" w:tplc="B686E508">
      <w:start w:val="1"/>
      <w:numFmt w:val="bullet"/>
      <w:lvlText w:val="•"/>
      <w:lvlJc w:val="left"/>
      <w:pPr>
        <w:tabs>
          <w:tab w:val="num" w:pos="283"/>
        </w:tabs>
        <w:ind w:left="283" w:hanging="283"/>
      </w:pPr>
      <w:rPr>
        <w:rFonts w:asciiTheme="minorHAnsi" w:hAnsiTheme="minorHAns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6A737B"/>
        <w:spacing w:val="0"/>
        <w:w w:val="0"/>
        <w:kern w:val="0"/>
        <w:position w:val="0"/>
        <w:sz w:val="24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C0003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25"/>
  </w:num>
  <w:num w:numId="14">
    <w:abstractNumId w:val="11"/>
  </w:num>
  <w:num w:numId="15">
    <w:abstractNumId w:val="26"/>
  </w:num>
  <w:num w:numId="16">
    <w:abstractNumId w:val="17"/>
  </w:num>
  <w:num w:numId="17">
    <w:abstractNumId w:val="19"/>
  </w:num>
  <w:num w:numId="18">
    <w:abstractNumId w:val="13"/>
  </w:num>
  <w:num w:numId="19">
    <w:abstractNumId w:val="12"/>
  </w:num>
  <w:num w:numId="20">
    <w:abstractNumId w:val="24"/>
  </w:num>
  <w:num w:numId="21">
    <w:abstractNumId w:val="18"/>
  </w:num>
  <w:num w:numId="22">
    <w:abstractNumId w:val="14"/>
  </w:num>
  <w:num w:numId="23">
    <w:abstractNumId w:val="15"/>
  </w:num>
  <w:num w:numId="24">
    <w:abstractNumId w:val="21"/>
  </w:num>
  <w:num w:numId="25">
    <w:abstractNumId w:val="22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stylePaneFormatFilter w:val="3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stylePaneSortMethod w:val="0000"/>
  <w:defaultTabStop w:val="720"/>
  <w:hyphenationZone w:val="425"/>
  <w:defaultTableStyle w:val="TableGrid"/>
  <w:characterSpacingControl w:val="doNotCompress"/>
  <w:hdrShapeDefaults>
    <o:shapedefaults v:ext="edit" spidmax="16385">
      <o:colormru v:ext="edit" colors="#e1e5e8,#6a737b,#00ac9d,#dbee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C67"/>
    <w:rsid w:val="00007766"/>
    <w:rsid w:val="000125EB"/>
    <w:rsid w:val="00013B51"/>
    <w:rsid w:val="00044D0B"/>
    <w:rsid w:val="00062439"/>
    <w:rsid w:val="000759F6"/>
    <w:rsid w:val="00086A68"/>
    <w:rsid w:val="00091E74"/>
    <w:rsid w:val="000A1CF7"/>
    <w:rsid w:val="000E0FB0"/>
    <w:rsid w:val="0012606F"/>
    <w:rsid w:val="0012789F"/>
    <w:rsid w:val="0013410F"/>
    <w:rsid w:val="00143E16"/>
    <w:rsid w:val="00162E40"/>
    <w:rsid w:val="001858EB"/>
    <w:rsid w:val="0019237C"/>
    <w:rsid w:val="001A0362"/>
    <w:rsid w:val="001C05B1"/>
    <w:rsid w:val="001C17C3"/>
    <w:rsid w:val="001F0665"/>
    <w:rsid w:val="00224033"/>
    <w:rsid w:val="00234A10"/>
    <w:rsid w:val="00244335"/>
    <w:rsid w:val="00244C86"/>
    <w:rsid w:val="00250607"/>
    <w:rsid w:val="00262DEB"/>
    <w:rsid w:val="0026516A"/>
    <w:rsid w:val="002658E3"/>
    <w:rsid w:val="002771D3"/>
    <w:rsid w:val="00290578"/>
    <w:rsid w:val="002A273F"/>
    <w:rsid w:val="002B4D33"/>
    <w:rsid w:val="002B7218"/>
    <w:rsid w:val="002E7817"/>
    <w:rsid w:val="00306508"/>
    <w:rsid w:val="00330178"/>
    <w:rsid w:val="00331113"/>
    <w:rsid w:val="00336F63"/>
    <w:rsid w:val="00350020"/>
    <w:rsid w:val="00363442"/>
    <w:rsid w:val="00390E2C"/>
    <w:rsid w:val="003946D0"/>
    <w:rsid w:val="003A40FA"/>
    <w:rsid w:val="003B16DB"/>
    <w:rsid w:val="003B3883"/>
    <w:rsid w:val="003D2651"/>
    <w:rsid w:val="003D3C90"/>
    <w:rsid w:val="00400A3A"/>
    <w:rsid w:val="0040122D"/>
    <w:rsid w:val="004609D4"/>
    <w:rsid w:val="00466969"/>
    <w:rsid w:val="004729B9"/>
    <w:rsid w:val="004818A0"/>
    <w:rsid w:val="004C3E84"/>
    <w:rsid w:val="004C7E1F"/>
    <w:rsid w:val="004E100F"/>
    <w:rsid w:val="004E14CF"/>
    <w:rsid w:val="004E2430"/>
    <w:rsid w:val="004E6983"/>
    <w:rsid w:val="004E7089"/>
    <w:rsid w:val="004F3184"/>
    <w:rsid w:val="004F7B19"/>
    <w:rsid w:val="0050087C"/>
    <w:rsid w:val="005028E4"/>
    <w:rsid w:val="005069BE"/>
    <w:rsid w:val="005106AD"/>
    <w:rsid w:val="00530D63"/>
    <w:rsid w:val="00550D54"/>
    <w:rsid w:val="00561B06"/>
    <w:rsid w:val="0057261A"/>
    <w:rsid w:val="005833DB"/>
    <w:rsid w:val="005D14DC"/>
    <w:rsid w:val="005D50C3"/>
    <w:rsid w:val="005D6F55"/>
    <w:rsid w:val="005E0C8D"/>
    <w:rsid w:val="005E5D9D"/>
    <w:rsid w:val="005F269E"/>
    <w:rsid w:val="005F5111"/>
    <w:rsid w:val="006730B3"/>
    <w:rsid w:val="006832D4"/>
    <w:rsid w:val="006834EE"/>
    <w:rsid w:val="006A4B26"/>
    <w:rsid w:val="006A65A9"/>
    <w:rsid w:val="006B10D4"/>
    <w:rsid w:val="006C0BC2"/>
    <w:rsid w:val="006D0742"/>
    <w:rsid w:val="006D37ED"/>
    <w:rsid w:val="006D5AC9"/>
    <w:rsid w:val="006D5B8A"/>
    <w:rsid w:val="006E2681"/>
    <w:rsid w:val="006F2714"/>
    <w:rsid w:val="006F6BF4"/>
    <w:rsid w:val="00711230"/>
    <w:rsid w:val="007153C1"/>
    <w:rsid w:val="00726A00"/>
    <w:rsid w:val="00735711"/>
    <w:rsid w:val="00737FC9"/>
    <w:rsid w:val="0075556C"/>
    <w:rsid w:val="007768C9"/>
    <w:rsid w:val="007C016E"/>
    <w:rsid w:val="007C6386"/>
    <w:rsid w:val="007D3F6B"/>
    <w:rsid w:val="0081316D"/>
    <w:rsid w:val="0081620A"/>
    <w:rsid w:val="0083551B"/>
    <w:rsid w:val="00840370"/>
    <w:rsid w:val="008572E4"/>
    <w:rsid w:val="00864D57"/>
    <w:rsid w:val="008739E2"/>
    <w:rsid w:val="008827A1"/>
    <w:rsid w:val="00887C05"/>
    <w:rsid w:val="008B7747"/>
    <w:rsid w:val="008C05A9"/>
    <w:rsid w:val="008D0409"/>
    <w:rsid w:val="008F02D8"/>
    <w:rsid w:val="008F1288"/>
    <w:rsid w:val="00900CAB"/>
    <w:rsid w:val="00902AF5"/>
    <w:rsid w:val="00924A44"/>
    <w:rsid w:val="0092745D"/>
    <w:rsid w:val="00935497"/>
    <w:rsid w:val="00962AAE"/>
    <w:rsid w:val="009700F2"/>
    <w:rsid w:val="009841FE"/>
    <w:rsid w:val="00995F25"/>
    <w:rsid w:val="009A1C67"/>
    <w:rsid w:val="009A4DDE"/>
    <w:rsid w:val="009C7619"/>
    <w:rsid w:val="00A02129"/>
    <w:rsid w:val="00A10376"/>
    <w:rsid w:val="00A31269"/>
    <w:rsid w:val="00A3500B"/>
    <w:rsid w:val="00A62603"/>
    <w:rsid w:val="00A77734"/>
    <w:rsid w:val="00A835A5"/>
    <w:rsid w:val="00AC5AAF"/>
    <w:rsid w:val="00AE39FC"/>
    <w:rsid w:val="00AE5694"/>
    <w:rsid w:val="00AF3101"/>
    <w:rsid w:val="00AF778C"/>
    <w:rsid w:val="00B0137D"/>
    <w:rsid w:val="00B14536"/>
    <w:rsid w:val="00B15A8E"/>
    <w:rsid w:val="00B24C90"/>
    <w:rsid w:val="00B25529"/>
    <w:rsid w:val="00B328D8"/>
    <w:rsid w:val="00B4351A"/>
    <w:rsid w:val="00B579FC"/>
    <w:rsid w:val="00BB57DC"/>
    <w:rsid w:val="00BB6026"/>
    <w:rsid w:val="00BD0098"/>
    <w:rsid w:val="00BE7025"/>
    <w:rsid w:val="00BF3E3A"/>
    <w:rsid w:val="00C0202D"/>
    <w:rsid w:val="00C1004F"/>
    <w:rsid w:val="00C1302E"/>
    <w:rsid w:val="00C1501B"/>
    <w:rsid w:val="00C27C25"/>
    <w:rsid w:val="00C31E85"/>
    <w:rsid w:val="00C33102"/>
    <w:rsid w:val="00C416B6"/>
    <w:rsid w:val="00C50C71"/>
    <w:rsid w:val="00C544B2"/>
    <w:rsid w:val="00C8374C"/>
    <w:rsid w:val="00C85049"/>
    <w:rsid w:val="00C90096"/>
    <w:rsid w:val="00C92297"/>
    <w:rsid w:val="00CC5207"/>
    <w:rsid w:val="00CC7BD0"/>
    <w:rsid w:val="00CE2616"/>
    <w:rsid w:val="00CE6CC8"/>
    <w:rsid w:val="00D06562"/>
    <w:rsid w:val="00D14BBC"/>
    <w:rsid w:val="00D223B4"/>
    <w:rsid w:val="00D657CA"/>
    <w:rsid w:val="00D91F4D"/>
    <w:rsid w:val="00D93F4D"/>
    <w:rsid w:val="00DA2AFE"/>
    <w:rsid w:val="00DB4C43"/>
    <w:rsid w:val="00DD0D4C"/>
    <w:rsid w:val="00E038A9"/>
    <w:rsid w:val="00E22784"/>
    <w:rsid w:val="00E2734D"/>
    <w:rsid w:val="00E343FE"/>
    <w:rsid w:val="00E927CF"/>
    <w:rsid w:val="00EA0D67"/>
    <w:rsid w:val="00EA5FE9"/>
    <w:rsid w:val="00EF3BDB"/>
    <w:rsid w:val="00F00D0B"/>
    <w:rsid w:val="00F07CC9"/>
    <w:rsid w:val="00F10D0B"/>
    <w:rsid w:val="00F13F7F"/>
    <w:rsid w:val="00F443C6"/>
    <w:rsid w:val="00F466DF"/>
    <w:rsid w:val="00F7062D"/>
    <w:rsid w:val="00F90963"/>
    <w:rsid w:val="00F93DBF"/>
    <w:rsid w:val="00FA4F9F"/>
    <w:rsid w:val="00FB7178"/>
    <w:rsid w:val="00FD0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o:colormru v:ext="edit" colors="#e1e5e8,#6a737b,#00ac9d,#dbeeea"/>
    </o:shapedefaults>
    <o:shapelayout v:ext="edit">
      <o:idmap v:ext="edit" data="1"/>
    </o:shapelayout>
  </w:shapeDefaults>
  <w:decimalSymbol w:val="."/>
  <w:listSeparator w:val=","/>
  <w14:docId w14:val="7848A78D"/>
  <w15:docId w15:val="{23618402-CE26-421F-808A-ED0771A14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fr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B06"/>
    <w:pPr>
      <w:spacing w:before="200" w:line="280" w:lineRule="exact"/>
    </w:pPr>
    <w:rPr>
      <w:color w:val="5F5F5F"/>
      <w:sz w:val="22"/>
      <w:szCs w:val="22"/>
      <w:lang w:val="en-US"/>
    </w:rPr>
  </w:style>
  <w:style w:type="paragraph" w:styleId="Heading1">
    <w:name w:val="heading 1"/>
    <w:next w:val="Normal"/>
    <w:qFormat/>
    <w:rsid w:val="00900CAB"/>
    <w:pPr>
      <w:autoSpaceDE w:val="0"/>
      <w:autoSpaceDN w:val="0"/>
      <w:adjustRightInd w:val="0"/>
      <w:spacing w:before="600" w:after="600" w:line="280" w:lineRule="exact"/>
      <w:ind w:left="567" w:hanging="567"/>
      <w:outlineLvl w:val="0"/>
    </w:pPr>
    <w:rPr>
      <w:rFonts w:eastAsia="Times New Roman" w:cs="Calibri-Light"/>
      <w:color w:val="231F20" w:themeColor="text1"/>
      <w:sz w:val="28"/>
      <w:szCs w:val="28"/>
      <w:lang w:val="en-GB" w:eastAsia="fr-FR"/>
    </w:rPr>
  </w:style>
  <w:style w:type="paragraph" w:styleId="Heading2">
    <w:name w:val="heading 2"/>
    <w:next w:val="Normal"/>
    <w:qFormat/>
    <w:rsid w:val="00F13F7F"/>
    <w:pPr>
      <w:autoSpaceDE w:val="0"/>
      <w:autoSpaceDN w:val="0"/>
      <w:adjustRightInd w:val="0"/>
      <w:spacing w:before="460" w:line="340" w:lineRule="exact"/>
      <w:outlineLvl w:val="1"/>
    </w:pPr>
    <w:rPr>
      <w:rFonts w:eastAsia="Times New Roman" w:cs="Calibri-Light"/>
      <w:color w:val="F47B20" w:themeColor="accent2"/>
      <w:sz w:val="32"/>
      <w:szCs w:val="42"/>
      <w:lang w:val="en-GB" w:eastAsia="fr-FR"/>
    </w:rPr>
  </w:style>
  <w:style w:type="paragraph" w:styleId="Heading3">
    <w:name w:val="heading 3"/>
    <w:basedOn w:val="Normal"/>
    <w:next w:val="Normal"/>
    <w:qFormat/>
    <w:rsid w:val="004C7E1F"/>
    <w:pPr>
      <w:numPr>
        <w:numId w:val="22"/>
      </w:numPr>
      <w:spacing w:before="120" w:line="240" w:lineRule="auto"/>
      <w:ind w:left="238" w:hanging="238"/>
      <w:outlineLvl w:val="2"/>
    </w:pPr>
    <w:rPr>
      <w:color w:val="4E565B" w:themeColor="background1" w:themeShade="B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15A8E"/>
    <w:pPr>
      <w:spacing w:before="200" w:line="280" w:lineRule="exact"/>
    </w:pPr>
    <w:tblPr>
      <w:tblBorders>
        <w:top w:val="single" w:sz="4" w:space="0" w:color="74737B"/>
        <w:left w:val="single" w:sz="4" w:space="0" w:color="74737B"/>
        <w:bottom w:val="single" w:sz="4" w:space="0" w:color="74737B"/>
        <w:right w:val="single" w:sz="4" w:space="0" w:color="74737B"/>
        <w:insideH w:val="single" w:sz="4" w:space="0" w:color="74737B"/>
        <w:insideV w:val="single" w:sz="4" w:space="0" w:color="74737B"/>
      </w:tblBorders>
    </w:tblPr>
  </w:style>
  <w:style w:type="paragraph" w:styleId="Header">
    <w:name w:val="header"/>
    <w:link w:val="HeaderChar"/>
    <w:uiPriority w:val="99"/>
    <w:unhideWhenUsed/>
    <w:qFormat/>
    <w:rsid w:val="00561B06"/>
    <w:pPr>
      <w:spacing w:before="200"/>
    </w:pPr>
    <w:rPr>
      <w:rFonts w:ascii="Gill Sans MT" w:hAnsi="Gill Sans MT" w:cs="Calibri"/>
      <w:b/>
      <w:color w:val="F47B20" w:themeColor="accent2"/>
      <w:sz w:val="24"/>
      <w:szCs w:val="24"/>
      <w:lang w:eastAsia="fr-BE"/>
    </w:rPr>
  </w:style>
  <w:style w:type="character" w:customStyle="1" w:styleId="HeaderChar">
    <w:name w:val="Header Char"/>
    <w:link w:val="Header"/>
    <w:uiPriority w:val="99"/>
    <w:rsid w:val="00561B06"/>
    <w:rPr>
      <w:rFonts w:ascii="Gill Sans MT" w:hAnsi="Gill Sans MT" w:cs="Calibri"/>
      <w:b/>
      <w:color w:val="F47B20" w:themeColor="accent2"/>
      <w:sz w:val="24"/>
      <w:szCs w:val="24"/>
      <w:lang w:eastAsia="fr-BE"/>
    </w:rPr>
  </w:style>
  <w:style w:type="paragraph" w:styleId="Footer">
    <w:name w:val="footer"/>
    <w:basedOn w:val="Normal"/>
    <w:link w:val="FooterChar"/>
    <w:uiPriority w:val="99"/>
    <w:unhideWhenUsed/>
    <w:rsid w:val="0075556C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556C"/>
    <w:rPr>
      <w:color w:val="5F5F5F"/>
      <w:sz w:val="22"/>
      <w:szCs w:val="22"/>
      <w:lang w:val="en-US"/>
    </w:rPr>
  </w:style>
  <w:style w:type="paragraph" w:styleId="Date">
    <w:name w:val="Date"/>
    <w:basedOn w:val="Normal"/>
    <w:next w:val="Normal"/>
    <w:qFormat/>
    <w:rsid w:val="00900CAB"/>
    <w:pPr>
      <w:spacing w:after="200" w:line="240" w:lineRule="auto"/>
      <w:jc w:val="right"/>
    </w:pPr>
    <w:rPr>
      <w:lang w:val="fr-BE" w:eastAsia="fr-FR"/>
    </w:rPr>
  </w:style>
  <w:style w:type="character" w:styleId="Strong">
    <w:name w:val="Strong"/>
    <w:qFormat/>
    <w:rsid w:val="004C7E1F"/>
    <w:rPr>
      <w:b/>
      <w:bCs/>
      <w:color w:val="4E565B" w:themeColor="background1" w:themeShade="BF"/>
    </w:rPr>
  </w:style>
  <w:style w:type="paragraph" w:styleId="FootnoteText">
    <w:name w:val="footnote text"/>
    <w:link w:val="FootnoteTextChar"/>
    <w:rsid w:val="0075556C"/>
    <w:pPr>
      <w:spacing w:before="120" w:line="240" w:lineRule="exact"/>
    </w:pPr>
    <w:rPr>
      <w:color w:val="5F5F5F"/>
      <w:sz w:val="18"/>
      <w:lang w:val="en-US"/>
    </w:rPr>
  </w:style>
  <w:style w:type="paragraph" w:customStyle="1" w:styleId="Notetitle">
    <w:name w:val="Note title"/>
    <w:basedOn w:val="FootnoteText"/>
    <w:rsid w:val="008C05A9"/>
    <w:pPr>
      <w:spacing w:before="0"/>
    </w:pPr>
    <w:rPr>
      <w:color w:val="231F20" w:themeColor="text1"/>
    </w:rPr>
  </w:style>
  <w:style w:type="character" w:customStyle="1" w:styleId="FootnoteTextChar">
    <w:name w:val="Footnote Text Char"/>
    <w:link w:val="FootnoteText"/>
    <w:rsid w:val="0075556C"/>
    <w:rPr>
      <w:color w:val="5F5F5F"/>
      <w:sz w:val="18"/>
      <w:lang w:val="en-US"/>
    </w:rPr>
  </w:style>
  <w:style w:type="paragraph" w:styleId="ListNumber">
    <w:name w:val="List Number"/>
    <w:uiPriority w:val="99"/>
    <w:unhideWhenUsed/>
    <w:rsid w:val="00B25529"/>
    <w:pPr>
      <w:numPr>
        <w:numId w:val="23"/>
      </w:numPr>
      <w:ind w:left="238" w:hanging="238"/>
    </w:pPr>
    <w:rPr>
      <w:color w:val="231F20" w:themeColor="text1"/>
      <w:sz w:val="22"/>
      <w:szCs w:val="24"/>
      <w:lang w:val="en-GB"/>
    </w:rPr>
  </w:style>
  <w:style w:type="paragraph" w:styleId="ListBullet2">
    <w:name w:val="List Bullet 2"/>
    <w:basedOn w:val="Normal"/>
    <w:qFormat/>
    <w:rsid w:val="00D14BBC"/>
    <w:pPr>
      <w:numPr>
        <w:numId w:val="19"/>
      </w:numPr>
      <w:spacing w:before="0" w:line="240" w:lineRule="auto"/>
      <w:ind w:left="522" w:hanging="238"/>
    </w:pPr>
    <w:rPr>
      <w:color w:val="69747A" w:themeColor="background1"/>
    </w:rPr>
  </w:style>
  <w:style w:type="character" w:customStyle="1" w:styleId="Black">
    <w:name w:val="Black"/>
    <w:basedOn w:val="DefaultParagraphFont"/>
    <w:rsid w:val="00F7062D"/>
    <w:rPr>
      <w:color w:val="231F20"/>
    </w:rPr>
  </w:style>
  <w:style w:type="paragraph" w:styleId="Subtitle">
    <w:name w:val="Subtitle"/>
    <w:qFormat/>
    <w:rsid w:val="004C7E1F"/>
    <w:pPr>
      <w:spacing w:before="200" w:line="280" w:lineRule="exact"/>
    </w:pPr>
    <w:rPr>
      <w:b/>
      <w:color w:val="4E565B" w:themeColor="background1" w:themeShade="BF"/>
      <w:sz w:val="24"/>
      <w:szCs w:val="22"/>
      <w:lang w:val="en-US"/>
    </w:rPr>
  </w:style>
  <w:style w:type="paragraph" w:styleId="ListBullet">
    <w:name w:val="List Bullet"/>
    <w:uiPriority w:val="99"/>
    <w:unhideWhenUsed/>
    <w:qFormat/>
    <w:rsid w:val="0075556C"/>
    <w:pPr>
      <w:numPr>
        <w:numId w:val="20"/>
      </w:numPr>
      <w:ind w:left="522" w:hanging="238"/>
      <w:contextualSpacing/>
    </w:pPr>
    <w:rPr>
      <w:color w:val="5F5F5F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B2552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25529"/>
    <w:rPr>
      <w:color w:val="5F5F5F"/>
      <w:sz w:val="22"/>
      <w:szCs w:val="22"/>
      <w:lang w:val="en-US"/>
    </w:rPr>
  </w:style>
  <w:style w:type="paragraph" w:styleId="BodyTextFirstIndent">
    <w:name w:val="Body Text First Indent"/>
    <w:basedOn w:val="ListBullet"/>
    <w:link w:val="BodyTextFirstIndentChar"/>
    <w:uiPriority w:val="99"/>
    <w:unhideWhenUsed/>
    <w:rsid w:val="00B25529"/>
    <w:pPr>
      <w:numPr>
        <w:numId w:val="0"/>
      </w:numPr>
      <w:ind w:left="238"/>
    </w:pPr>
    <w:rPr>
      <w:lang w:val="en-GB"/>
    </w:r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B25529"/>
    <w:rPr>
      <w:color w:val="5F5F5F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7BD0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7BD0"/>
    <w:rPr>
      <w:rFonts w:ascii="Segoe UI" w:hAnsi="Segoe UI" w:cs="Segoe UI"/>
      <w:color w:val="5F5F5F"/>
      <w:sz w:val="18"/>
      <w:szCs w:val="18"/>
      <w:lang w:val="en-US"/>
    </w:rPr>
  </w:style>
  <w:style w:type="paragraph" w:styleId="EnvelopeAddress">
    <w:name w:val="envelope address"/>
    <w:uiPriority w:val="99"/>
    <w:unhideWhenUsed/>
    <w:rsid w:val="00561B06"/>
    <w:pPr>
      <w:tabs>
        <w:tab w:val="left" w:pos="4536"/>
      </w:tabs>
    </w:pPr>
    <w:rPr>
      <w:color w:val="5F5F5F"/>
      <w:sz w:val="22"/>
      <w:szCs w:val="22"/>
      <w:lang w:eastAsia="fr-FR"/>
    </w:rPr>
  </w:style>
  <w:style w:type="paragraph" w:styleId="NoSpacing">
    <w:name w:val="No Spacing"/>
    <w:uiPriority w:val="1"/>
    <w:qFormat/>
    <w:rsid w:val="004C7E1F"/>
    <w:rPr>
      <w:color w:val="5F5F5F"/>
      <w:sz w:val="22"/>
      <w:szCs w:val="22"/>
      <w:lang w:val="en-US"/>
    </w:rPr>
  </w:style>
  <w:style w:type="character" w:styleId="SubtleEmphasis">
    <w:name w:val="Subtle Emphasis"/>
    <w:basedOn w:val="DefaultParagraphFont"/>
    <w:uiPriority w:val="19"/>
    <w:qFormat/>
    <w:rsid w:val="004C7E1F"/>
    <w:rPr>
      <w:i/>
      <w:iCs/>
      <w:color w:val="4E565B" w:themeColor="background1" w:themeShade="BF"/>
    </w:rPr>
  </w:style>
  <w:style w:type="character" w:styleId="Emphasis">
    <w:name w:val="Emphasis"/>
    <w:basedOn w:val="DefaultParagraphFont"/>
    <w:uiPriority w:val="20"/>
    <w:qFormat/>
    <w:rsid w:val="004C7E1F"/>
    <w:rPr>
      <w:i/>
      <w:iCs/>
      <w:color w:val="4E565B" w:themeColor="background1" w:themeShade="BF"/>
    </w:rPr>
  </w:style>
  <w:style w:type="paragraph" w:styleId="ListParagraph">
    <w:name w:val="List Paragraph"/>
    <w:basedOn w:val="Normal"/>
    <w:uiPriority w:val="34"/>
    <w:qFormat/>
    <w:rsid w:val="006730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92297"/>
    <w:rPr>
      <w:color w:val="A5D290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927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27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27CF"/>
    <w:rPr>
      <w:color w:val="5F5F5F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27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27CF"/>
    <w:rPr>
      <w:b/>
      <w:bCs/>
      <w:color w:val="5F5F5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8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Cefic">
      <a:dk1>
        <a:srgbClr val="231F20"/>
      </a:dk1>
      <a:lt1>
        <a:srgbClr val="69747A"/>
      </a:lt1>
      <a:dk2>
        <a:srgbClr val="00ACA1"/>
      </a:dk2>
      <a:lt2>
        <a:srgbClr val="FFFFFF"/>
      </a:lt2>
      <a:accent1>
        <a:srgbClr val="0096D6"/>
      </a:accent1>
      <a:accent2>
        <a:srgbClr val="F47B20"/>
      </a:accent2>
      <a:accent3>
        <a:srgbClr val="005CAB"/>
      </a:accent3>
      <a:accent4>
        <a:srgbClr val="92C039"/>
      </a:accent4>
      <a:accent5>
        <a:srgbClr val="59A18C"/>
      </a:accent5>
      <a:accent6>
        <a:srgbClr val="5BBAA5"/>
      </a:accent6>
      <a:hlink>
        <a:srgbClr val="A5D290"/>
      </a:hlink>
      <a:folHlink>
        <a:srgbClr val="13B5EA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96464-D795-4FE3-8577-B65BF46FB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Below is a statement by Cefic on the WTO ruling on Chinese rare earths and other raw materials restrictions</vt:lpstr>
      <vt:lpstr>Below is a statement by Cefic on the WTO ruling on Chinese rare earths and other raw materials restrictions</vt:lpstr>
    </vt:vector>
  </TitlesOfParts>
  <Company>Cefic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Below is a statement by Cefic on the WTO ruling on Chinese rare earths and other raw materials restrictions</dc:title>
  <dc:creator>RAMPI Valérie</dc:creator>
  <cp:lastModifiedBy>TRAPANI Victor</cp:lastModifiedBy>
  <cp:revision>3</cp:revision>
  <cp:lastPrinted>2017-11-14T12:40:00Z</cp:lastPrinted>
  <dcterms:created xsi:type="dcterms:W3CDTF">2021-01-18T15:23:00Z</dcterms:created>
  <dcterms:modified xsi:type="dcterms:W3CDTF">2021-01-18T15:23:00Z</dcterms:modified>
</cp:coreProperties>
</file>